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C7" w:rsidRDefault="00C11AC7" w:rsidP="00C11AC7">
      <w:pPr>
        <w:shd w:val="clear" w:color="auto" w:fill="FFFFFF"/>
        <w:spacing w:after="4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-533400</wp:posOffset>
            </wp:positionV>
            <wp:extent cx="3190875" cy="952500"/>
            <wp:effectExtent l="247650" t="228600" r="238125" b="209550"/>
            <wp:wrapNone/>
            <wp:docPr id="1" name="0 - Εικόνα" descr="e-efka-logo335-10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efka-logo335-100_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525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Αθήνα, 1η Ιουνίου 202</w:t>
      </w:r>
      <w:r w:rsidR="00711C7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3</w:t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ΔΕΛΤΙΟ ΤΥΠΟΥ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center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Έναρξη υποβολής αιτήσεων ασφαλισμένων του e-ΕΦΚΑ για τη θερινή κατασκηνωτική περίοδο 2023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Σε λειτουργία τίθεται από την Παρασκευή, 2 Ιουνίου 2023,  η ηλεκτρονική πλατφόρμα του e-ΕΦΚΑ για την υποβολή αιτήσεων συμμετοχής για τη θερινή κατασκηνωτική περίοδο 2023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, για τα έμμεσα μέλη ηλικίας 6 έως 16 ετών συγκεκριμένων κατηγοριών ασφαλισμένων και συνταξιούχων του e-ΕΦΚΑ, καθώς και των παιδιών των εργαζομένων στον e-ΕΦΚΑ. 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Ειδική μέριμνα υπήρξε για μία ευάλωτη κατηγορία πληθυσμού καθώς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για πρώτη φορά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, ύστερα από σχετική απόφαση του Δ.Σ. του Φορέα και έγκριση της πολιτικής ηγεσίας,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εντάχθηκαν και συμμετέχουν στις κατασκηνώσεις τα τέκνα ηλικίας 6-16 ετών που είναι άμεσα δικαιούχοι σύνταξης λόγω θανάτου του ενός ή και των δύο γονέων τους.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Οι  αιτήσεις συμμετοχής  θα υποβληθούν  και για τις έξι κατασκηνωτικές περιόδους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 xml:space="preserve">από  2/6/2023 (09.00 </w:t>
      </w:r>
      <w:proofErr w:type="spellStart"/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π.μ</w:t>
      </w:r>
      <w:proofErr w:type="spellEnd"/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.) έως και 7/6/2023.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Οι πέντε  κατασκηνωτικές περίοδοι αφορούν στα παιδιά τυπικής ανάπτυξης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, δέκα πέντε (15) ημερών έκαστη  για τα ακόλουθα χρονικά διαστήματα: </w:t>
      </w:r>
    </w:p>
    <w:p w:rsidR="00711C7B" w:rsidRPr="00711C7B" w:rsidRDefault="00711C7B" w:rsidP="00711C7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για την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1η κατασκηνωτική περίοδο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 (15/6/2023-30/6/2023),</w:t>
      </w:r>
    </w:p>
    <w:p w:rsidR="00711C7B" w:rsidRPr="00711C7B" w:rsidRDefault="00711C7B" w:rsidP="00711C7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για τη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2η κατασκηνωτική περίοδο 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(1/7/2023 – 15/7/2023),</w:t>
      </w:r>
    </w:p>
    <w:p w:rsidR="00711C7B" w:rsidRPr="00711C7B" w:rsidRDefault="00711C7B" w:rsidP="00711C7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για την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3η κατασκηνωτική περίοδο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 (16/7/2023- 30/7/2023),</w:t>
      </w:r>
    </w:p>
    <w:p w:rsidR="00711C7B" w:rsidRPr="00711C7B" w:rsidRDefault="00711C7B" w:rsidP="00711C7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για την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4η κατασκηνωτική περίοδο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(31/7/2023-14/8/2023),</w:t>
      </w:r>
    </w:p>
    <w:p w:rsidR="00711C7B" w:rsidRPr="00711C7B" w:rsidRDefault="00711C7B" w:rsidP="00711C7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για την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5η κατασκηνωτική περίοδο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(15/8/2023- 29/8/2023), καθώς και </w:t>
      </w:r>
    </w:p>
    <w:p w:rsidR="00711C7B" w:rsidRPr="00711C7B" w:rsidRDefault="00711C7B" w:rsidP="00711C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για την 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6η κατασκηνωτική περίοδο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(1/9/2023-10/9/2023 μετά τη λήξη του κατασκηνωτικού προγράμματος των παιδιών τυπικής ανάπτυξης), διαμονής δέκα ημερών για ωφελούμενα τέκνα με αναπηρία.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Η έναρξη και η λήξη της κάθε κατασκηνωτικής περιόδου μπορεί να διαφοροποιείται ανά κατασκηνωτική επιχείρηση,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σε κάθε περίπτωση όμως το χρονικό διάστημα διαμονής στην κατασκηνωτική επιχείρηση  είναι δέκα πέντε (15) ημέρες.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lastRenderedPageBreak/>
        <w:t>Στο πρόγραμμα μπορούν να συμμετέχουν τα παιδιά δικαιούχων ασφαλισμένων &amp; συνταξιούχων των τέως Ταμείων που έχουν ενταχθεί στον e-ΕΦΚΑ, όπως προβλέπεται από τις αντίστοιχες καταστατικές διατάξεις, υπό την προϋπόθεση ότι έχουν ασφαλιστική ικανότητα και δεν έχουν δικαίωμα της παροχής από οποιονδήποτε άλλο Φορέα για το έτος 2023. Ειδικότερα:</w:t>
      </w:r>
    </w:p>
    <w:p w:rsidR="00711C7B" w:rsidRPr="00711C7B" w:rsidRDefault="00711C7B" w:rsidP="00711C7B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Παιδιά ηλικίας 6-16 ετών,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εν ενεργεία ασφαλισμένων &amp; συνταξιούχων 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των πρώην φορέων ΤΑΞΥ, ΤΥΔΚΥ, ΕΤΑΠ-ΜΜΕ/ΤΑΙΣΥΤ, ΕΤΑΠ-ΜΜΕ/ΤΑΤΤΑ, ΕΤΑΠ-ΜΜΕ/ΤΣΕΥΠ, ΕΤΑΑ/ΤΣΜΕΔΕ, ΕΤΑΑ/ΤΣΑΥ, ΕΤΑΑ/ΤΠΔΑ-ΤΥΔΑ, ΕΤΑΑ/ΤΥΔΠ, ΕΤΑΑ/ΤΥΔΘ, ΕΤΑΑ/ΤΠΔΕ-ΤΥΔΕ (Δικαστικοί Επιμελητές), ΕΤΑΑ/ΤΑΣ, ΟΑΕΕ, ΟΑΕΕ/ΤΑΝΤΠ, ΤΑΥΤΕΚΩ (ΤΑΠ-ΟΤΕ, ΕΛΤΑ,ΟΣΕ,ΤΡΕΝΟΣΕ, ΤΑΑΠΤΠΓΑΕ) και ΤΑΠΙΤ-ΤΑΠΕ Μετάλλου.</w:t>
      </w:r>
    </w:p>
    <w:p w:rsidR="00711C7B" w:rsidRPr="00711C7B" w:rsidRDefault="00711C7B" w:rsidP="00711C7B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Παιδιά ηλικίας 6-16 ετών,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συνταξιούχων 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του  πρώην φορέα  ETAA/TAN.</w:t>
      </w:r>
    </w:p>
    <w:p w:rsidR="00711C7B" w:rsidRPr="00711C7B" w:rsidRDefault="00711C7B" w:rsidP="00711C7B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Παιδιά ηλικίας 6-16 ετών, </w:t>
      </w: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άμεσα συνταξιούχοι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λόγω θανάτου του ενός ή και των δύο γονέων τους.</w:t>
      </w:r>
    </w:p>
    <w:p w:rsidR="00711C7B" w:rsidRPr="00711C7B" w:rsidRDefault="00711C7B" w:rsidP="00711C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Παιδιά ηλικίας 6-16 ετών, εν ενεργεία υπαλλήλων και συνταξιούχων υπαλλήλων των πρώην φορέων, που συγχωνεύτηκαν στον e-ΕΦΚΑ.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Η υποβολή της αίτησης γίνεται μέχρι την  7η Ιουνίου 2023, αποκλειστικά ηλεκτρονικά στον δικτυακό τόπο του e-ΕΦΚΑ </w:t>
      </w:r>
      <w:hyperlink r:id="rId6" w:history="1">
        <w:r w:rsidRPr="00711C7B">
          <w:rPr>
            <w:rFonts w:ascii="Source Sans Pro" w:eastAsia="Times New Roman" w:hAnsi="Source Sans Pro" w:cs="Times New Roman"/>
            <w:b/>
            <w:bCs/>
            <w:color w:val="00ADEF"/>
            <w:sz w:val="24"/>
            <w:szCs w:val="24"/>
            <w:lang w:eastAsia="el-GR"/>
          </w:rPr>
          <w:t>www.efka.gov.gr</w:t>
        </w:r>
      </w:hyperlink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κατόπιν πιστοποιημένης πρόσβασης με τους κωδικούς TAXIS. Οι γονείς μπορούν να επιλέξουν μέχρι πέντε (5) κατασκηνώσεις με σειρά προτεραιότητας.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Συνολικά για το κατασκηνωτικό πρόγραμμα ζητήθηκαν 36.000 θέσεις και  προσφέρθηκαν 33.719 θέσεις  για τις 5 κατασκηνωτικές περιόδους, που αφορούν σε παιδιά τυπικής    ανάπτυξης.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 xml:space="preserve">Λόγω της μείωσης των προσφερόμενων από τις κατασκηνώσεις θέσεων, σε περίπτωση αυξημένης ζήτησης για συγκεκριμένη κατασκηνωτική επιχείρηση και κατασκηνωτική περίοδο οι αιτήσεις θα </w:t>
      </w:r>
      <w:proofErr w:type="spellStart"/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μοριοδοτηθούν</w:t>
      </w:r>
      <w:proofErr w:type="spellEnd"/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 xml:space="preserve"> με βάση το ύψος του πραγματικού οικογενειακού εισοδήματος από κάθε πηγή, όπως αυτό εμφανίζεται στο τελευταίο εκκαθαριστικό σημείωμα της ΑΑΔΕ.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Τα αποτελέσματα της διαδικασίας θα είναι διαθέσιμα τη Δευτέρα 12/6/2023</w:t>
      </w: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, οπότε όσοι έχουν υποβάλει αίτηση θα λάβουν μήνυμα στην ηλεκτρονική διεύθυνση που θα έχουν δηλώσει με τις οδηγίες για την εκτύπωση της κάρτας κατασκηνωτή, η οποία πρέπει να υπογραφεί και να παραδοθεί κατά την άφιξη στην κατασκήνωση.</w:t>
      </w:r>
    </w:p>
    <w:p w:rsidR="00711C7B" w:rsidRPr="00711C7B" w:rsidRDefault="00711C7B" w:rsidP="00711C7B">
      <w:pPr>
        <w:shd w:val="clear" w:color="auto" w:fill="FFFFFF"/>
        <w:spacing w:after="45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  <w:t> </w:t>
      </w:r>
    </w:p>
    <w:p w:rsidR="00711C7B" w:rsidRPr="00711C7B" w:rsidRDefault="00711C7B" w:rsidP="00711C7B">
      <w:pPr>
        <w:shd w:val="clear" w:color="auto" w:fill="FFFFFF"/>
        <w:spacing w:after="0" w:line="240" w:lineRule="auto"/>
        <w:jc w:val="right"/>
        <w:rPr>
          <w:rFonts w:ascii="Source Sans Pro" w:eastAsia="Times New Roman" w:hAnsi="Source Sans Pro" w:cs="Times New Roman"/>
          <w:color w:val="000000"/>
          <w:sz w:val="24"/>
          <w:szCs w:val="24"/>
          <w:lang w:eastAsia="el-GR"/>
        </w:rPr>
      </w:pPr>
      <w:r w:rsidRPr="00711C7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el-GR"/>
        </w:rPr>
        <w:t>Από τη Διοίκηση του e-ΕΦΚΑ</w:t>
      </w:r>
    </w:p>
    <w:p w:rsidR="00785FB2" w:rsidRDefault="00785FB2" w:rsidP="00711C7B">
      <w:pPr>
        <w:shd w:val="clear" w:color="auto" w:fill="FFFFFF"/>
        <w:spacing w:after="450" w:line="240" w:lineRule="auto"/>
        <w:jc w:val="center"/>
      </w:pPr>
    </w:p>
    <w:sectPr w:rsidR="00785FB2" w:rsidSect="00785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24E"/>
    <w:multiLevelType w:val="multilevel"/>
    <w:tmpl w:val="CA7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E2CA8"/>
    <w:multiLevelType w:val="multilevel"/>
    <w:tmpl w:val="CA20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46553"/>
    <w:multiLevelType w:val="multilevel"/>
    <w:tmpl w:val="C6A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12DB4"/>
    <w:multiLevelType w:val="multilevel"/>
    <w:tmpl w:val="F95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11AC7"/>
    <w:rsid w:val="00711C7B"/>
    <w:rsid w:val="00785FB2"/>
    <w:rsid w:val="00C11AC7"/>
    <w:rsid w:val="00DA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right">
    <w:name w:val="text-align-right"/>
    <w:basedOn w:val="a"/>
    <w:rsid w:val="00C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xt-align-center">
    <w:name w:val="text-align-center"/>
    <w:basedOn w:val="a"/>
    <w:rsid w:val="00C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11AC7"/>
    <w:rPr>
      <w:b/>
      <w:bCs/>
    </w:rPr>
  </w:style>
  <w:style w:type="paragraph" w:customStyle="1" w:styleId="text-align-justify">
    <w:name w:val="text-align-justify"/>
    <w:basedOn w:val="a"/>
    <w:rsid w:val="00C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1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1AC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711C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fka.gov.gr/el/deltia-typoy/www.efka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3302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2023-06-02T08:23:00Z</dcterms:created>
  <dcterms:modified xsi:type="dcterms:W3CDTF">2023-06-02T08:23:00Z</dcterms:modified>
</cp:coreProperties>
</file>